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Name: ___________________________________ Date: _________________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Test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Directions: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Choose the best answer from the options provided.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1. ____________ is the energy obtained from food.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A. life cycle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B. nutrient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C. diet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D. inheritance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2. __________ is an omnivore; __________ is a herbivore; __________ is an   amphibian; __________ is a carnivore.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A. human, deer, frog, cheetah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B.  frog, cheetah, human, deer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C.  deer, frog, human, cheetah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D. cheetah, frog, deer, human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3. What is natural selection?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A. It is the behavior of a species living under specific environmental conditions.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B. It is the ability to continue living in harsh conditions.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C. It is part of plant that supports it.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D. It is the concept that those who have the best traits for an area survive longer in that area.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4. Which of the following is </w:t>
      </w: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not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a genetic trait from inheritance?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A. favorite color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B. hitchhiker’s thumb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C. hair color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D. dimples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5. Which of the following is a mammal?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A. People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B. Dogs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C. Mice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D. All of the above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Directions: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Match the following vocabulary words to the correct answer.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drawing>
          <wp:inline distR="114300" distT="114300" distB="114300" distL="114300">
            <wp:extent cy="3892406" cx="5763755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3892406" cx="5763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Directions: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Circle T for True and F for False.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11. </w:t>
        <w:tab/>
        <w:t xml:space="preserve">T</w:t>
        <w:tab/>
        <w:t xml:space="preserve">/</w:t>
        <w:tab/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F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Behavior is the process of passing genes from parents to offspring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12.  </w:t>
        <w:tab/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T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/</w:t>
        <w:tab/>
        <w:t xml:space="preserve">F</w:t>
        <w:tab/>
        <w:t xml:space="preserve">An example of a trait is the brown fur on a dog.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13.  </w:t>
        <w:tab/>
        <w:t xml:space="preserve">T</w:t>
        <w:tab/>
        <w:t xml:space="preserve">/</w:t>
        <w:tab/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F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  <w:t xml:space="preserve">All animals go through metamorphosis.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Directions: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Answer the following questions in 2 - 5 sentences.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14. What is the difference between nature vs. nurture?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15. What are the stages of a life cycle of a butterfly?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Test.docx</dc:title>
</cp:coreProperties>
</file>