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1"/>
        <w:ind w:firstLine="720"/>
        <w:contextualSpacing w:val="0"/>
        <w:jc w:val="center"/>
        <w:rPr/>
      </w:pPr>
      <w:r w:rsidRPr="00000000" w:rsidR="00000000" w:rsidDel="00000000">
        <w:rPr>
          <w:rFonts w:cs="Comic Sans MS" w:hAnsi="Comic Sans MS" w:eastAsia="Comic Sans MS" w:ascii="Comic Sans MS"/>
          <w:sz w:val="36"/>
          <w:rtl w:val="0"/>
        </w:rPr>
        <w:t xml:space="preserve">Doing Forensics with Paper Chromatography </w:t>
      </w:r>
    </w:p>
    <w:p w:rsidP="00000000" w:rsidRPr="00000000" w:rsidR="00000000" w:rsidDel="00000000" w:rsidRDefault="00000000">
      <w:pPr>
        <w:widowControl w:val="1"/>
        <w:ind w:firstLine="720"/>
        <w:contextualSpacing w:val="0"/>
        <w:rPr/>
      </w:pPr>
      <w:r w:rsidRPr="00000000" w:rsidR="00000000" w:rsidDel="00000000">
        <w:rPr>
          <w:rtl w:val="0"/>
        </w:rPr>
      </w:r>
    </w:p>
    <w:p w:rsidP="00000000" w:rsidRPr="00000000" w:rsidR="00000000" w:rsidDel="00000000" w:rsidRDefault="00000000">
      <w:pPr>
        <w:widowControl w:val="1"/>
        <w:contextualSpacing w:val="0"/>
        <w:rPr/>
      </w:pPr>
      <w:r w:rsidRPr="00000000" w:rsidR="00000000" w:rsidDel="00000000">
        <w:rPr>
          <w:rtl w:val="0"/>
        </w:rPr>
      </w:r>
    </w:p>
    <w:p w:rsidP="00000000" w:rsidRPr="00000000" w:rsidR="00000000" w:rsidDel="00000000" w:rsidRDefault="00000000">
      <w:pPr>
        <w:widowControl w:val="1"/>
        <w:contextualSpacing w:val="0"/>
        <w:rPr/>
      </w:pPr>
      <w:r w:rsidRPr="00000000" w:rsidR="00000000" w:rsidDel="00000000">
        <w:rPr>
          <w:rFonts w:cs="Comic Sans MS" w:hAnsi="Comic Sans MS" w:eastAsia="Comic Sans MS" w:ascii="Comic Sans MS"/>
          <w:sz w:val="24"/>
          <w:rtl w:val="0"/>
        </w:rPr>
        <w:t xml:space="preserve">Purpose: To determine whether purple, black, brown, and orange are pure colors or a mixture of other colors. Tell the kids that they have to wear old clothes that their parents won't mind getting dirty. </w:t>
      </w:r>
    </w:p>
    <w:p w:rsidP="00000000" w:rsidRPr="00000000" w:rsidR="00000000" w:rsidDel="00000000" w:rsidRDefault="00000000">
      <w:pPr>
        <w:widowControl w:val="1"/>
        <w:contextualSpacing w:val="0"/>
        <w:rPr/>
      </w:pPr>
      <w:r w:rsidRPr="00000000" w:rsidR="00000000" w:rsidDel="00000000">
        <w:rPr>
          <w:rtl w:val="0"/>
        </w:rPr>
      </w:r>
    </w:p>
    <w:p w:rsidP="00000000" w:rsidRPr="00000000" w:rsidR="00000000" w:rsidDel="00000000" w:rsidRDefault="00000000">
      <w:pPr>
        <w:widowControl w:val="1"/>
        <w:contextualSpacing w:val="0"/>
      </w:pPr>
      <w:r w:rsidRPr="00000000" w:rsidR="00000000" w:rsidDel="00000000">
        <w:rPr>
          <w:rtl w:val="0"/>
        </w:rPr>
      </w:r>
    </w:p>
    <w:p w:rsidP="00000000" w:rsidRPr="00000000" w:rsidR="00000000" w:rsidDel="00000000" w:rsidRDefault="00000000">
      <w:pPr>
        <w:widowControl w:val="1"/>
        <w:contextualSpacing w:val="0"/>
      </w:pPr>
      <w:r w:rsidRPr="00000000" w:rsidR="00000000" w:rsidDel="00000000">
        <w:rPr>
          <w:rtl w:val="0"/>
        </w:rPr>
      </w:r>
    </w:p>
    <w:p w:rsidP="00000000" w:rsidRPr="00000000" w:rsidR="00000000" w:rsidDel="00000000" w:rsidRDefault="00000000">
      <w:pPr>
        <w:widowControl w:val="1"/>
        <w:contextualSpacing w:val="0"/>
        <w:rPr/>
      </w:pPr>
      <w:r w:rsidRPr="00000000" w:rsidR="00000000" w:rsidDel="00000000">
        <w:rPr>
          <w:rFonts w:cs="Comic Sans MS" w:hAnsi="Comic Sans MS" w:eastAsia="Comic Sans MS" w:ascii="Comic Sans MS"/>
          <w:sz w:val="24"/>
          <w:rtl w:val="0"/>
        </w:rPr>
        <w:t xml:space="preserve">Safety Issue: </w:t>
      </w:r>
    </w:p>
    <w:p w:rsidP="00000000" w:rsidRPr="00000000" w:rsidR="00000000" w:rsidDel="00000000" w:rsidRDefault="00000000">
      <w:pPr>
        <w:widowControl w:val="1"/>
        <w:numPr>
          <w:ilvl w:val="0"/>
          <w:numId w:val="2"/>
        </w:numPr>
        <w:ind w:left="72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sz w:val="24"/>
          <w:rtl w:val="0"/>
        </w:rPr>
        <w:t xml:space="preserve">Safety Glasses Required</w:t>
      </w:r>
    </w:p>
    <w:p w:rsidP="00000000" w:rsidRPr="00000000" w:rsidR="00000000" w:rsidDel="00000000" w:rsidRDefault="00000000">
      <w:pPr>
        <w:widowControl w:val="1"/>
        <w:numPr>
          <w:ilvl w:val="0"/>
          <w:numId w:val="2"/>
        </w:numPr>
        <w:ind w:left="72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sz w:val="24"/>
          <w:rtl w:val="0"/>
        </w:rPr>
        <w:t xml:space="preserve">Apron, Old Clothes, or Lab Coats suggested</w:t>
      </w:r>
    </w:p>
    <w:p w:rsidP="00000000" w:rsidRPr="00000000" w:rsidR="00000000" w:rsidDel="00000000" w:rsidRDefault="00000000">
      <w:pPr>
        <w:widowControl w:val="1"/>
        <w:contextualSpacing w:val="0"/>
      </w:pPr>
      <w:r w:rsidRPr="00000000" w:rsidR="00000000" w:rsidDel="00000000">
        <w:rPr>
          <w:rtl w:val="0"/>
        </w:rPr>
      </w:r>
    </w:p>
    <w:p w:rsidP="00000000" w:rsidRPr="00000000" w:rsidR="00000000" w:rsidDel="00000000" w:rsidRDefault="00000000">
      <w:pPr>
        <w:widowControl w:val="1"/>
        <w:contextualSpacing w:val="0"/>
        <w:rPr/>
      </w:pPr>
      <w:r w:rsidRPr="00000000" w:rsidR="00000000" w:rsidDel="00000000">
        <w:rPr>
          <w:rtl w:val="0"/>
        </w:rPr>
      </w:r>
    </w:p>
    <w:p w:rsidP="00000000" w:rsidRPr="00000000" w:rsidR="00000000" w:rsidDel="00000000" w:rsidRDefault="00000000">
      <w:pPr>
        <w:widowControl w:val="1"/>
        <w:contextualSpacing w:val="0"/>
      </w:pPr>
      <w:r w:rsidRPr="00000000" w:rsidR="00000000" w:rsidDel="00000000">
        <w:rPr>
          <w:rtl w:val="0"/>
        </w:rPr>
      </w:r>
    </w:p>
    <w:p w:rsidP="00000000" w:rsidRPr="00000000" w:rsidR="00000000" w:rsidDel="00000000" w:rsidRDefault="00000000">
      <w:pPr>
        <w:widowControl w:val="1"/>
        <w:contextualSpacing w:val="0"/>
        <w:rPr/>
      </w:pPr>
      <w:r w:rsidRPr="00000000" w:rsidR="00000000" w:rsidDel="00000000">
        <w:rPr>
          <w:rFonts w:cs="Comic Sans MS" w:hAnsi="Comic Sans MS" w:eastAsia="Comic Sans MS" w:ascii="Comic Sans MS"/>
          <w:sz w:val="24"/>
          <w:rtl w:val="0"/>
        </w:rPr>
        <w:t xml:space="preserve">Materials:</w:t>
      </w:r>
    </w:p>
    <w:p w:rsidP="00000000" w:rsidRPr="00000000" w:rsidR="00000000" w:rsidDel="00000000" w:rsidRDefault="00000000">
      <w:pPr>
        <w:widowControl w:val="1"/>
        <w:numPr>
          <w:ilvl w:val="0"/>
          <w:numId w:val="1"/>
        </w:numPr>
        <w:ind w:left="72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sz w:val="24"/>
          <w:rtl w:val="0"/>
        </w:rPr>
        <w:t xml:space="preserve">Non- Permanent Markers: Black, Brown, Purple, and Orange</w:t>
      </w:r>
    </w:p>
    <w:p w:rsidP="00000000" w:rsidRPr="00000000" w:rsidR="00000000" w:rsidDel="00000000" w:rsidRDefault="00000000">
      <w:pPr>
        <w:widowControl w:val="1"/>
        <w:numPr>
          <w:ilvl w:val="0"/>
          <w:numId w:val="1"/>
        </w:numPr>
        <w:ind w:left="72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sz w:val="24"/>
          <w:rtl w:val="0"/>
        </w:rPr>
        <w:t xml:space="preserve">2 Large Coffee Filters</w:t>
      </w:r>
    </w:p>
    <w:p w:rsidP="00000000" w:rsidRPr="00000000" w:rsidR="00000000" w:rsidDel="00000000" w:rsidRDefault="00000000">
      <w:pPr>
        <w:widowControl w:val="1"/>
        <w:numPr>
          <w:ilvl w:val="0"/>
          <w:numId w:val="1"/>
        </w:numPr>
        <w:ind w:left="72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sz w:val="24"/>
          <w:rtl w:val="0"/>
        </w:rPr>
        <w:t xml:space="preserve">Scissors</w:t>
      </w:r>
    </w:p>
    <w:p w:rsidP="00000000" w:rsidRPr="00000000" w:rsidR="00000000" w:rsidDel="00000000" w:rsidRDefault="00000000">
      <w:pPr>
        <w:widowControl w:val="1"/>
        <w:numPr>
          <w:ilvl w:val="0"/>
          <w:numId w:val="1"/>
        </w:numPr>
        <w:ind w:left="72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sz w:val="24"/>
          <w:rtl w:val="0"/>
        </w:rPr>
        <w:t xml:space="preserve">4 Pencils</w:t>
      </w:r>
    </w:p>
    <w:p w:rsidP="00000000" w:rsidRPr="00000000" w:rsidR="00000000" w:rsidDel="00000000" w:rsidRDefault="00000000">
      <w:pPr>
        <w:widowControl w:val="1"/>
        <w:numPr>
          <w:ilvl w:val="0"/>
          <w:numId w:val="1"/>
        </w:numPr>
        <w:ind w:left="72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sz w:val="24"/>
          <w:rtl w:val="0"/>
        </w:rPr>
        <w:t xml:space="preserve">Centimeter Ruler</w:t>
      </w:r>
    </w:p>
    <w:p w:rsidP="00000000" w:rsidRPr="00000000" w:rsidR="00000000" w:rsidDel="00000000" w:rsidRDefault="00000000">
      <w:pPr>
        <w:widowControl w:val="1"/>
        <w:numPr>
          <w:ilvl w:val="0"/>
          <w:numId w:val="1"/>
        </w:numPr>
        <w:ind w:left="72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sz w:val="24"/>
          <w:rtl w:val="0"/>
        </w:rPr>
        <w:t xml:space="preserve">Tape</w:t>
      </w:r>
    </w:p>
    <w:p w:rsidP="00000000" w:rsidRPr="00000000" w:rsidR="00000000" w:rsidDel="00000000" w:rsidRDefault="00000000">
      <w:pPr>
        <w:widowControl w:val="1"/>
        <w:numPr>
          <w:ilvl w:val="0"/>
          <w:numId w:val="1"/>
        </w:numPr>
        <w:ind w:left="72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sz w:val="24"/>
          <w:rtl w:val="0"/>
        </w:rPr>
        <w:t xml:space="preserve">4 Medium Plastic Cups</w:t>
      </w:r>
    </w:p>
    <w:p w:rsidP="00000000" w:rsidRPr="00000000" w:rsidR="00000000" w:rsidDel="00000000" w:rsidRDefault="00000000">
      <w:pPr>
        <w:widowControl w:val="1"/>
        <w:numPr>
          <w:ilvl w:val="0"/>
          <w:numId w:val="1"/>
        </w:numPr>
        <w:ind w:left="72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sz w:val="24"/>
          <w:rtl w:val="0"/>
        </w:rPr>
        <w:t xml:space="preserve">4 Plastic Plates</w:t>
      </w:r>
    </w:p>
    <w:p w:rsidP="00000000" w:rsidRPr="00000000" w:rsidR="00000000" w:rsidDel="00000000" w:rsidRDefault="00000000">
      <w:pPr>
        <w:widowControl w:val="1"/>
        <w:numPr>
          <w:ilvl w:val="0"/>
          <w:numId w:val="1"/>
        </w:numPr>
        <w:ind w:left="72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sz w:val="24"/>
          <w:rtl w:val="0"/>
        </w:rPr>
        <w:t xml:space="preserve">4 Small Plastic Baggies</w:t>
      </w:r>
    </w:p>
    <w:p w:rsidP="00000000" w:rsidRPr="00000000" w:rsidR="00000000" w:rsidDel="00000000" w:rsidRDefault="00000000">
      <w:pPr>
        <w:widowControl w:val="1"/>
        <w:numPr>
          <w:ilvl w:val="0"/>
          <w:numId w:val="1"/>
        </w:numPr>
        <w:ind w:left="72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sz w:val="24"/>
          <w:rtl w:val="0"/>
        </w:rPr>
        <w:t xml:space="preserve">Measuring Cup</w:t>
      </w:r>
    </w:p>
    <w:p w:rsidP="00000000" w:rsidRPr="00000000" w:rsidR="00000000" w:rsidDel="00000000" w:rsidRDefault="00000000">
      <w:pPr>
        <w:widowControl w:val="1"/>
        <w:numPr>
          <w:ilvl w:val="0"/>
          <w:numId w:val="1"/>
        </w:numPr>
        <w:ind w:left="72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sz w:val="24"/>
          <w:rtl w:val="0"/>
        </w:rPr>
        <w:t xml:space="preserve">Large Bottle of Tap Water</w:t>
      </w:r>
    </w:p>
    <w:p w:rsidP="00000000" w:rsidRPr="00000000" w:rsidR="00000000" w:rsidDel="00000000" w:rsidRDefault="00000000">
      <w:pPr>
        <w:widowControl w:val="1"/>
        <w:contextualSpacing w:val="0"/>
        <w:rPr/>
      </w:pPr>
      <w:r w:rsidRPr="00000000" w:rsidR="00000000" w:rsidDel="00000000">
        <w:rPr>
          <w:rtl w:val="0"/>
        </w:rPr>
      </w:r>
    </w:p>
    <w:p w:rsidP="00000000" w:rsidRPr="00000000" w:rsidR="00000000" w:rsidDel="00000000" w:rsidRDefault="00000000">
      <w:pPr>
        <w:widowControl w:val="1"/>
        <w:contextualSpacing w:val="0"/>
      </w:pPr>
      <w:r w:rsidRPr="00000000" w:rsidR="00000000" w:rsidDel="00000000">
        <w:rPr>
          <w:rtl w:val="0"/>
        </w:rPr>
      </w:r>
    </w:p>
    <w:p w:rsidP="00000000" w:rsidRPr="00000000" w:rsidR="00000000" w:rsidDel="00000000" w:rsidRDefault="00000000">
      <w:pPr>
        <w:widowControl w:val="1"/>
        <w:contextualSpacing w:val="0"/>
      </w:pPr>
      <w:r w:rsidRPr="00000000" w:rsidR="00000000" w:rsidDel="00000000">
        <w:rPr>
          <w:rtl w:val="0"/>
        </w:rPr>
      </w:r>
    </w:p>
    <w:p w:rsidP="00000000" w:rsidRPr="00000000" w:rsidR="00000000" w:rsidDel="00000000" w:rsidRDefault="00000000">
      <w:pPr>
        <w:widowControl w:val="1"/>
        <w:contextualSpacing w:val="0"/>
        <w:rPr/>
      </w:pPr>
      <w:r w:rsidRPr="00000000" w:rsidR="00000000" w:rsidDel="00000000">
        <w:rPr>
          <w:rFonts w:cs="Comic Sans MS" w:hAnsi="Comic Sans MS" w:eastAsia="Comic Sans MS" w:ascii="Comic Sans MS"/>
          <w:sz w:val="24"/>
          <w:rtl w:val="0"/>
        </w:rPr>
        <w:t xml:space="preserve">Procedures:</w:t>
      </w:r>
    </w:p>
    <w:p w:rsidP="00000000" w:rsidRPr="00000000" w:rsidR="00000000" w:rsidDel="00000000" w:rsidRDefault="00000000">
      <w:pPr>
        <w:widowControl w:val="1"/>
        <w:spacing w:lineRule="auto" w:after="280" w:line="332"/>
        <w:contextualSpacing w:val="0"/>
        <w:rPr/>
      </w:pPr>
      <w:r w:rsidRPr="00000000" w:rsidR="00000000" w:rsidDel="00000000">
        <w:rPr>
          <w:rFonts w:cs="Comic Sans MS" w:hAnsi="Comic Sans MS" w:eastAsia="Comic Sans MS" w:ascii="Comic Sans MS"/>
          <w:sz w:val="24"/>
          <w:rtl w:val="0"/>
        </w:rPr>
        <w:t xml:space="preserve">1. </w:t>
      </w:r>
      <w:r w:rsidRPr="00000000" w:rsidR="00000000" w:rsidDel="00000000">
        <w:rPr>
          <w:rFonts w:cs="Comic Sans MS" w:hAnsi="Comic Sans MS" w:eastAsia="Comic Sans MS" w:ascii="Comic Sans MS"/>
          <w:sz w:val="24"/>
          <w:highlight w:val="white"/>
          <w:rtl w:val="0"/>
        </w:rPr>
        <w:t xml:space="preserve">Line up 4 jars, label each one with the name of color of the marker you are testing, black, brown, orange and purple.</w:t>
      </w:r>
    </w:p>
    <w:p w:rsidP="00000000" w:rsidRPr="00000000" w:rsidR="00000000" w:rsidDel="00000000" w:rsidRDefault="00000000">
      <w:pPr>
        <w:widowControl w:val="1"/>
        <w:spacing w:lineRule="auto" w:after="280" w:line="332"/>
        <w:contextualSpacing w:val="0"/>
        <w:rPr/>
      </w:pPr>
      <w:r w:rsidRPr="00000000" w:rsidR="00000000" w:rsidDel="00000000">
        <w:rPr>
          <w:rFonts w:cs="Comic Sans MS" w:hAnsi="Comic Sans MS" w:eastAsia="Comic Sans MS" w:ascii="Comic Sans MS"/>
          <w:sz w:val="24"/>
          <w:highlight w:val="white"/>
          <w:rtl w:val="0"/>
        </w:rPr>
        <w:t xml:space="preserve">2. Prepare your chromatography strips. Use the coffee filter s and cut out at least 8 strips in case you make a mistake.  Measure the length of the jars so that the strips can be rolled and taped around a pencil. The pencil will sit across the top of the jar and the strip should reach just about the bottom of the jar. Make the strips 1 inch wide and as long as you determined from your length measurement.</w:t>
      </w:r>
    </w:p>
    <w:p w:rsidP="00000000" w:rsidRPr="00000000" w:rsidR="00000000" w:rsidDel="00000000" w:rsidRDefault="00000000">
      <w:pPr>
        <w:widowControl w:val="1"/>
        <w:spacing w:lineRule="auto" w:after="280" w:line="332"/>
        <w:contextualSpacing w:val="0"/>
        <w:rPr/>
      </w:pPr>
      <w:r w:rsidRPr="00000000" w:rsidR="00000000" w:rsidDel="00000000">
        <w:rPr>
          <w:rFonts w:cs="Comic Sans MS" w:hAnsi="Comic Sans MS" w:eastAsia="Comic Sans MS" w:ascii="Comic Sans MS"/>
          <w:sz w:val="24"/>
          <w:highlight w:val="white"/>
          <w:rtl w:val="0"/>
        </w:rPr>
        <w:t xml:space="preserve">3. With your pencil draw a line on each of the strip that is 2 cm from the bottom.</w:t>
      </w:r>
    </w:p>
    <w:p w:rsidP="00000000" w:rsidRPr="00000000" w:rsidR="00000000" w:rsidDel="00000000" w:rsidRDefault="00000000">
      <w:pPr>
        <w:widowControl w:val="1"/>
        <w:spacing w:lineRule="auto" w:after="280" w:line="332"/>
        <w:contextualSpacing w:val="0"/>
        <w:rPr/>
      </w:pPr>
      <w:r w:rsidRPr="00000000" w:rsidR="00000000" w:rsidDel="00000000">
        <w:rPr>
          <w:rFonts w:cs="Comic Sans MS" w:hAnsi="Comic Sans MS" w:eastAsia="Comic Sans MS" w:ascii="Comic Sans MS"/>
          <w:sz w:val="24"/>
          <w:highlight w:val="white"/>
          <w:rtl w:val="0"/>
        </w:rPr>
        <w:t xml:space="preserve">4. Using each one of your magic markers, just above the pencil line made a dot. 5. You will have 4 strips each having one dot of a different color.</w:t>
      </w:r>
    </w:p>
    <w:p w:rsidP="00000000" w:rsidRPr="00000000" w:rsidR="00000000" w:rsidDel="00000000" w:rsidRDefault="00000000">
      <w:pPr>
        <w:widowControl w:val="1"/>
        <w:spacing w:lineRule="auto" w:after="280" w:line="332"/>
        <w:contextualSpacing w:val="0"/>
        <w:rPr/>
      </w:pPr>
      <w:r w:rsidRPr="00000000" w:rsidR="00000000" w:rsidDel="00000000">
        <w:rPr>
          <w:rFonts w:cs="Comic Sans MS" w:hAnsi="Comic Sans MS" w:eastAsia="Comic Sans MS" w:ascii="Comic Sans MS"/>
          <w:sz w:val="24"/>
          <w:highlight w:val="white"/>
          <w:rtl w:val="0"/>
        </w:rPr>
        <w:t xml:space="preserve">6. Using the measuring cup or graduated cylinder pour a small amount of water in each jar, the same amount in each jar.  </w:t>
      </w:r>
    </w:p>
    <w:p w:rsidP="00000000" w:rsidRPr="00000000" w:rsidR="00000000" w:rsidDel="00000000" w:rsidRDefault="00000000">
      <w:pPr>
        <w:widowControl w:val="1"/>
        <w:spacing w:lineRule="auto" w:after="280" w:line="332"/>
        <w:contextualSpacing w:val="0"/>
        <w:rPr/>
      </w:pPr>
      <w:r w:rsidRPr="00000000" w:rsidR="00000000" w:rsidDel="00000000">
        <w:rPr>
          <w:rFonts w:cs="Comic Sans MS" w:hAnsi="Comic Sans MS" w:eastAsia="Comic Sans MS" w:ascii="Comic Sans MS"/>
          <w:sz w:val="24"/>
          <w:highlight w:val="white"/>
          <w:rtl w:val="0"/>
        </w:rPr>
        <w:t xml:space="preserve">7. Tape each paper strip to a pencil and place each pencil across each jar. Check to see that the strip just touches the surface of the water. Keep it away from the sides of the jar.</w:t>
      </w:r>
    </w:p>
    <w:p w:rsidP="00000000" w:rsidRPr="00000000" w:rsidR="00000000" w:rsidDel="00000000" w:rsidRDefault="00000000">
      <w:pPr>
        <w:widowControl w:val="1"/>
        <w:spacing w:lineRule="auto" w:after="280" w:line="332"/>
        <w:contextualSpacing w:val="0"/>
        <w:rPr/>
      </w:pPr>
      <w:r w:rsidRPr="00000000" w:rsidR="00000000" w:rsidDel="00000000">
        <w:rPr>
          <w:rFonts w:cs="Comic Sans MS" w:hAnsi="Comic Sans MS" w:eastAsia="Comic Sans MS" w:ascii="Comic Sans MS"/>
          <w:sz w:val="24"/>
          <w:highlight w:val="white"/>
          <w:rtl w:val="0"/>
        </w:rPr>
        <w:t xml:space="preserve">8. Keep the strips in the jars for five minutes.</w:t>
      </w:r>
    </w:p>
    <w:p w:rsidP="00000000" w:rsidRPr="00000000" w:rsidR="00000000" w:rsidDel="00000000" w:rsidRDefault="00000000">
      <w:pPr>
        <w:widowControl w:val="1"/>
        <w:spacing w:lineRule="auto" w:after="280" w:line="332"/>
        <w:contextualSpacing w:val="0"/>
        <w:rPr/>
      </w:pPr>
      <w:r w:rsidRPr="00000000" w:rsidR="00000000" w:rsidDel="00000000">
        <w:rPr>
          <w:rFonts w:cs="Comic Sans MS" w:hAnsi="Comic Sans MS" w:eastAsia="Comic Sans MS" w:ascii="Comic Sans MS"/>
          <w:sz w:val="24"/>
          <w:highlight w:val="white"/>
          <w:rtl w:val="0"/>
        </w:rPr>
        <w:t xml:space="preserve">9. Remove each strip and place them on plastic plate to dry.</w:t>
      </w:r>
    </w:p>
    <w:p w:rsidP="00000000" w:rsidRPr="00000000" w:rsidR="00000000" w:rsidDel="00000000" w:rsidRDefault="00000000">
      <w:pPr>
        <w:widowControl w:val="1"/>
        <w:spacing w:lineRule="auto" w:after="280" w:line="332"/>
        <w:contextualSpacing w:val="0"/>
        <w:rPr/>
      </w:pPr>
      <w:r w:rsidRPr="00000000" w:rsidR="00000000" w:rsidDel="00000000">
        <w:rPr>
          <w:rFonts w:cs="Comic Sans MS" w:hAnsi="Comic Sans MS" w:eastAsia="Comic Sans MS" w:ascii="Comic Sans MS"/>
          <w:sz w:val="24"/>
          <w:highlight w:val="white"/>
          <w:rtl w:val="0"/>
        </w:rPr>
        <w:t xml:space="preserve">10. Observe what happened to each strip recording your information in your chart.  </w:t>
      </w:r>
    </w:p>
    <w:p w:rsidP="00000000" w:rsidRPr="00000000" w:rsidR="00000000" w:rsidDel="00000000" w:rsidRDefault="00000000">
      <w:pPr>
        <w:widowControl w:val="1"/>
        <w:spacing w:lineRule="auto" w:after="280" w:line="332"/>
        <w:contextualSpacing w:val="0"/>
        <w:rPr/>
      </w:pPr>
      <w:r w:rsidRPr="00000000" w:rsidR="00000000" w:rsidDel="00000000">
        <w:rPr>
          <w:rFonts w:cs="Comic Sans MS" w:hAnsi="Comic Sans MS" w:eastAsia="Comic Sans MS" w:ascii="Comic Sans MS"/>
          <w:sz w:val="24"/>
          <w:highlight w:val="white"/>
          <w:rtl w:val="0"/>
        </w:rPr>
        <w:t xml:space="preserve">11. When the strips are dry place them individually in the plastic baggies to use in your final report and or display.</w:t>
      </w:r>
    </w:p>
    <w:p w:rsidP="00000000" w:rsidRPr="00000000" w:rsidR="00000000" w:rsidDel="00000000" w:rsidRDefault="00000000">
      <w:pPr>
        <w:widowControl w:val="1"/>
        <w:spacing w:lineRule="auto" w:after="280" w:line="332"/>
        <w:contextualSpacing w:val="0"/>
      </w:pPr>
      <w:r w:rsidRPr="00000000" w:rsidR="00000000" w:rsidDel="00000000">
        <w:rPr>
          <w:rFonts w:cs="Comic Sans MS" w:hAnsi="Comic Sans MS" w:eastAsia="Comic Sans MS" w:ascii="Comic Sans MS"/>
          <w:sz w:val="24"/>
          <w:highlight w:val="white"/>
          <w:rtl w:val="0"/>
        </w:rPr>
        <w:t xml:space="preserve">12.Prepare your report and include all of the following: a clear statement of the problems, your hypothesis, List the materials used. Include the safety precautions taken. Describe the procedures used. Include all the data that were gathered. Include your chart. Formulate your conclusions.   For dramatic value, you may include photos of the materials used or of you in the process of conducting this investigation. Include a bibliography of sources you used. You may wish to assess what you did and describe what you would do differently if you were to do this project again.</w:t>
      </w:r>
      <w:r w:rsidRPr="00000000" w:rsidR="00000000" w:rsidDel="00000000">
        <w:rPr>
          <w:rtl w:val="0"/>
        </w:rPr>
      </w:r>
    </w:p>
    <w:p w:rsidP="00000000" w:rsidRPr="00000000" w:rsidR="00000000" w:rsidDel="00000000" w:rsidRDefault="00000000">
      <w:pPr>
        <w:widowControl w:val="1"/>
        <w:contextualSpacing w:val="0"/>
      </w:pPr>
      <w:r w:rsidRPr="00000000" w:rsidR="00000000" w:rsidDel="00000000">
        <w:rPr>
          <w:rtl w:val="0"/>
        </w:rPr>
      </w:r>
    </w:p>
    <w:p w:rsidP="00000000" w:rsidRPr="00000000" w:rsidR="00000000" w:rsidDel="00000000" w:rsidRDefault="00000000">
      <w:pPr>
        <w:widowControl w:val="1"/>
        <w:contextualSpacing w:val="0"/>
        <w:rPr/>
      </w:pPr>
      <w:r w:rsidRPr="00000000" w:rsidR="00000000" w:rsidDel="00000000">
        <w:rPr>
          <w:rtl w:val="0"/>
        </w:rPr>
      </w:r>
    </w:p>
    <w:tbl>
      <w:tblPr>
        <w:tblStyle w:val="Kix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120"/>
        <w:gridCol w:w="3120"/>
        <w:gridCol w:w="3120"/>
      </w:tblGrid>
      <w:tr>
        <w:tc>
          <w:tcPr>
            <w:tcMar>
              <w:top w:w="100.0" w:type="dxa"/>
              <w:left w:w="100.0" w:type="dxa"/>
              <w:bottom w:w="100.0" w:type="dxa"/>
              <w:right w:w="100.0" w:type="dxa"/>
            </w:tcMar>
          </w:tcPr>
          <w:p w:rsidP="00000000" w:rsidRPr="00000000" w:rsidR="00000000" w:rsidDel="00000000" w:rsidRDefault="00000000">
            <w:pPr>
              <w:widowControl w:val="1"/>
              <w:spacing w:lineRule="auto" w:line="240"/>
              <w:contextualSpacing w:val="0"/>
              <w:jc w:val="center"/>
              <w:rPr/>
            </w:pPr>
            <w:r w:rsidRPr="00000000" w:rsidR="00000000" w:rsidDel="00000000">
              <w:rPr>
                <w:rFonts w:cs="Comic Sans MS" w:hAnsi="Comic Sans MS" w:eastAsia="Comic Sans MS" w:ascii="Comic Sans MS"/>
                <w:sz w:val="24"/>
                <w:rtl w:val="0"/>
              </w:rPr>
              <w:t xml:space="preserve">Color of Markers</w:t>
            </w:r>
          </w:p>
        </w:tc>
        <w:tc>
          <w:tcPr>
            <w:tcMar>
              <w:top w:w="100.0" w:type="dxa"/>
              <w:left w:w="100.0" w:type="dxa"/>
              <w:bottom w:w="100.0" w:type="dxa"/>
              <w:right w:w="100.0" w:type="dxa"/>
            </w:tcMar>
          </w:tcPr>
          <w:p w:rsidP="00000000" w:rsidRPr="00000000" w:rsidR="00000000" w:rsidDel="00000000" w:rsidRDefault="00000000">
            <w:pPr>
              <w:widowControl w:val="1"/>
              <w:spacing w:lineRule="auto" w:line="240"/>
              <w:contextualSpacing w:val="0"/>
              <w:jc w:val="center"/>
              <w:rPr/>
            </w:pPr>
            <w:r w:rsidRPr="00000000" w:rsidR="00000000" w:rsidDel="00000000">
              <w:rPr>
                <w:rFonts w:cs="Comic Sans MS" w:hAnsi="Comic Sans MS" w:eastAsia="Comic Sans MS" w:ascii="Comic Sans MS"/>
                <w:sz w:val="24"/>
                <w:rtl w:val="0"/>
              </w:rPr>
              <w:t xml:space="preserve">Colors Before Chromatography</w:t>
            </w:r>
          </w:p>
        </w:tc>
        <w:tc>
          <w:tcPr>
            <w:tcMar>
              <w:top w:w="100.0" w:type="dxa"/>
              <w:left w:w="100.0" w:type="dxa"/>
              <w:bottom w:w="100.0" w:type="dxa"/>
              <w:right w:w="100.0" w:type="dxa"/>
            </w:tcMar>
          </w:tcPr>
          <w:p w:rsidP="00000000" w:rsidRPr="00000000" w:rsidR="00000000" w:rsidDel="00000000" w:rsidRDefault="00000000">
            <w:pPr>
              <w:widowControl w:val="1"/>
              <w:spacing w:lineRule="auto" w:line="240"/>
              <w:contextualSpacing w:val="0"/>
              <w:jc w:val="center"/>
              <w:rPr/>
            </w:pPr>
            <w:r w:rsidRPr="00000000" w:rsidR="00000000" w:rsidDel="00000000">
              <w:rPr>
                <w:rFonts w:cs="Comic Sans MS" w:hAnsi="Comic Sans MS" w:eastAsia="Comic Sans MS" w:ascii="Comic Sans MS"/>
                <w:sz w:val="24"/>
                <w:rtl w:val="0"/>
              </w:rPr>
              <w:t xml:space="preserve">Colors After Chromatography</w:t>
            </w:r>
          </w:p>
        </w:tc>
      </w:tr>
      <w:tr>
        <w:tc>
          <w:tcPr>
            <w:tcMar>
              <w:top w:w="100.0" w:type="dxa"/>
              <w:left w:w="100.0" w:type="dxa"/>
              <w:bottom w:w="100.0" w:type="dxa"/>
              <w:right w:w="100.0" w:type="dxa"/>
            </w:tcMar>
          </w:tcPr>
          <w:p w:rsidP="00000000" w:rsidRPr="00000000" w:rsidR="00000000" w:rsidDel="00000000" w:rsidRDefault="00000000">
            <w:pPr>
              <w:widowControl w:val="1"/>
              <w:spacing w:lineRule="auto" w:line="240"/>
              <w:contextualSpacing w:val="0"/>
              <w:jc w:val="center"/>
              <w:rPr/>
            </w:pPr>
            <w:r w:rsidRPr="00000000" w:rsidR="00000000" w:rsidDel="00000000">
              <w:rPr>
                <w:rFonts w:cs="Comic Sans MS" w:hAnsi="Comic Sans MS" w:eastAsia="Comic Sans MS" w:ascii="Comic Sans MS"/>
                <w:sz w:val="24"/>
                <w:rtl w:val="0"/>
              </w:rPr>
              <w:t xml:space="preserve">Black</w:t>
            </w:r>
          </w:p>
        </w:tc>
        <w:tc>
          <w:tcPr>
            <w:tcMar>
              <w:top w:w="100.0" w:type="dxa"/>
              <w:left w:w="100.0" w:type="dxa"/>
              <w:bottom w:w="100.0" w:type="dxa"/>
              <w:right w:w="100.0" w:type="dxa"/>
            </w:tcMar>
          </w:tcPr>
          <w:p w:rsidP="00000000" w:rsidRPr="00000000" w:rsidR="00000000" w:rsidDel="00000000" w:rsidRDefault="00000000">
            <w:pPr>
              <w:widowControl w:val="1"/>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1"/>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1"/>
              <w:spacing w:lineRule="auto" w:line="240"/>
              <w:contextualSpacing w:val="0"/>
              <w:jc w:val="center"/>
              <w:rPr/>
            </w:pPr>
            <w:r w:rsidRPr="00000000" w:rsidR="00000000" w:rsidDel="00000000">
              <w:rPr>
                <w:rFonts w:cs="Comic Sans MS" w:hAnsi="Comic Sans MS" w:eastAsia="Comic Sans MS" w:ascii="Comic Sans MS"/>
                <w:sz w:val="24"/>
                <w:rtl w:val="0"/>
              </w:rPr>
              <w:t xml:space="preserve">Brown </w:t>
            </w:r>
          </w:p>
        </w:tc>
        <w:tc>
          <w:tcPr>
            <w:tcMar>
              <w:top w:w="100.0" w:type="dxa"/>
              <w:left w:w="100.0" w:type="dxa"/>
              <w:bottom w:w="100.0" w:type="dxa"/>
              <w:right w:w="100.0" w:type="dxa"/>
            </w:tcMar>
          </w:tcPr>
          <w:p w:rsidP="00000000" w:rsidRPr="00000000" w:rsidR="00000000" w:rsidDel="00000000" w:rsidRDefault="00000000">
            <w:pPr>
              <w:widowControl w:val="1"/>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1"/>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1"/>
              <w:spacing w:lineRule="auto" w:line="240"/>
              <w:contextualSpacing w:val="0"/>
              <w:jc w:val="center"/>
              <w:rPr/>
            </w:pPr>
            <w:r w:rsidRPr="00000000" w:rsidR="00000000" w:rsidDel="00000000">
              <w:rPr>
                <w:rFonts w:cs="Comic Sans MS" w:hAnsi="Comic Sans MS" w:eastAsia="Comic Sans MS" w:ascii="Comic Sans MS"/>
                <w:sz w:val="24"/>
                <w:rtl w:val="0"/>
              </w:rPr>
              <w:t xml:space="preserve">Purple</w:t>
            </w:r>
          </w:p>
        </w:tc>
        <w:tc>
          <w:tcPr>
            <w:tcMar>
              <w:top w:w="100.0" w:type="dxa"/>
              <w:left w:w="100.0" w:type="dxa"/>
              <w:bottom w:w="100.0" w:type="dxa"/>
              <w:right w:w="100.0" w:type="dxa"/>
            </w:tcMar>
          </w:tcPr>
          <w:p w:rsidP="00000000" w:rsidRPr="00000000" w:rsidR="00000000" w:rsidDel="00000000" w:rsidRDefault="00000000">
            <w:pPr>
              <w:widowControl w:val="1"/>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1"/>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1"/>
              <w:spacing w:lineRule="auto" w:line="240"/>
              <w:contextualSpacing w:val="0"/>
              <w:jc w:val="center"/>
              <w:rPr/>
            </w:pPr>
            <w:r w:rsidRPr="00000000" w:rsidR="00000000" w:rsidDel="00000000">
              <w:rPr>
                <w:rFonts w:cs="Comic Sans MS" w:hAnsi="Comic Sans MS" w:eastAsia="Comic Sans MS" w:ascii="Comic Sans MS"/>
                <w:sz w:val="24"/>
                <w:rtl w:val="0"/>
              </w:rPr>
              <w:t xml:space="preserve">Orange</w:t>
            </w:r>
          </w:p>
        </w:tc>
        <w:tc>
          <w:tcPr>
            <w:tcMar>
              <w:top w:w="100.0" w:type="dxa"/>
              <w:left w:w="100.0" w:type="dxa"/>
              <w:bottom w:w="100.0" w:type="dxa"/>
              <w:right w:w="100.0" w:type="dxa"/>
            </w:tcMar>
          </w:tcPr>
          <w:p w:rsidP="00000000" w:rsidRPr="00000000" w:rsidR="00000000" w:rsidDel="00000000" w:rsidRDefault="00000000">
            <w:pPr>
              <w:widowControl w:val="1"/>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1"/>
              <w:spacing w:lineRule="auto" w:line="240"/>
              <w:contextualSpacing w:val="0"/>
              <w:rPr/>
            </w:pPr>
            <w:r w:rsidRPr="00000000" w:rsidR="00000000" w:rsidDel="00000000">
              <w:rPr>
                <w:rtl w:val="0"/>
              </w:rPr>
            </w:r>
          </w:p>
        </w:tc>
      </w:tr>
    </w:tbl>
    <w:p w:rsidP="00000000" w:rsidRPr="00000000" w:rsidR="00000000" w:rsidDel="00000000" w:rsidRDefault="00000000">
      <w:pPr>
        <w:widowControl w:val="1"/>
        <w:contextualSpacing w:val="0"/>
        <w:rPr/>
      </w:pPr>
      <w:r w:rsidRPr="00000000" w:rsidR="00000000" w:rsidDel="00000000">
        <w:rPr>
          <w:rtl w:val="0"/>
        </w:rPr>
      </w:r>
    </w:p>
    <w:p w:rsidP="00000000" w:rsidRPr="00000000" w:rsidR="00000000" w:rsidDel="00000000" w:rsidRDefault="00000000">
      <w:pPr>
        <w:widowControl w:val="1"/>
        <w:contextualSpacing w:val="0"/>
        <w:jc w:val="center"/>
      </w:pPr>
      <w:r w:rsidRPr="00000000" w:rsidR="00000000" w:rsidDel="00000000">
        <w:rPr>
          <w:rtl w:val="0"/>
        </w:rPr>
      </w:r>
    </w:p>
    <w:p w:rsidP="00000000" w:rsidRPr="00000000" w:rsidR="00000000" w:rsidDel="00000000" w:rsidRDefault="00000000">
      <w:pPr>
        <w:widowControl w:val="1"/>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mic Sans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36"/>
    </w:rPr>
  </w:style>
  <w:style w:styleId="Heading2" w:type="paragraph">
    <w:name w:val="heading 2"/>
    <w:basedOn w:val="Normal"/>
    <w:next w:val="Normal"/>
    <w:pPr>
      <w:keepNext w:val="0"/>
      <w:keepLines w:val="0"/>
      <w:widowControl w:val="0"/>
      <w:spacing w:lineRule="auto" w:after="80" w:before="360"/>
      <w:contextualSpacing w:val="1"/>
    </w:pPr>
    <w:rPr>
      <w:b w:val="1"/>
      <w:sz w:val="28"/>
    </w:rPr>
  </w:style>
  <w:style w:styleId="Heading3" w:type="paragraph">
    <w:name w:val="heading 3"/>
    <w:basedOn w:val="Normal"/>
    <w:next w:val="Normal"/>
    <w:pPr>
      <w:keepNext w:val="0"/>
      <w:keepLines w:val="0"/>
      <w:widowControl w:val="0"/>
      <w:spacing w:lineRule="auto" w:after="80" w:before="280"/>
      <w:contextualSpacing w:val="1"/>
    </w:pPr>
    <w:rPr>
      <w:b w:val="1"/>
      <w:color w:val="666666"/>
      <w:sz w:val="24"/>
    </w:rPr>
  </w:style>
  <w:style w:styleId="Heading4" w:type="paragraph">
    <w:name w:val="heading 4"/>
    <w:basedOn w:val="Normal"/>
    <w:next w:val="Normal"/>
    <w:pPr>
      <w:keepNext w:val="0"/>
      <w:keepLines w:val="0"/>
      <w:widowControl w:val="0"/>
      <w:spacing w:lineRule="auto" w:after="40" w:before="240"/>
      <w:contextualSpacing w:val="1"/>
    </w:pPr>
    <w:rPr>
      <w:i w:val="1"/>
      <w:color w:val="666666"/>
      <w:sz w:val="22"/>
    </w:rPr>
  </w:style>
  <w:style w:styleId="Heading5" w:type="paragraph">
    <w:name w:val="heading 5"/>
    <w:basedOn w:val="Normal"/>
    <w:next w:val="Normal"/>
    <w:pPr>
      <w:keepNext w:val="0"/>
      <w:keepLines w:val="0"/>
      <w:widowControl w:val="0"/>
      <w:spacing w:lineRule="auto" w:after="40" w:before="220"/>
      <w:contextualSpacing w:val="1"/>
    </w:pPr>
    <w:rPr>
      <w:b w:val="1"/>
      <w:color w:val="666666"/>
      <w:sz w:val="20"/>
    </w:rPr>
  </w:style>
  <w:style w:styleId="Heading6" w:type="paragraph">
    <w:name w:val="heading 6"/>
    <w:basedOn w:val="Normal"/>
    <w:next w:val="Normal"/>
    <w:pPr>
      <w:keepNext w:val="0"/>
      <w:keepLines w:val="0"/>
      <w:widowControl w:val="0"/>
      <w:spacing w:lineRule="auto" w:after="40" w:before="200"/>
      <w:contextualSpacing w:val="1"/>
    </w:pPr>
    <w:rPr>
      <w:i w:val="1"/>
      <w:color w:val="666666"/>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Lab.docx</dc:title>
</cp:coreProperties>
</file>